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91" w:rsidRPr="00B75791" w:rsidRDefault="00B75791" w:rsidP="00B7579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br/>
      </w:r>
      <w:proofErr w:type="gramStart"/>
      <w:r w:rsidRPr="00B75791">
        <w:rPr>
          <w:rFonts w:eastAsia="Times New Roman" w:cs="Times New Roman"/>
          <w:color w:val="000000"/>
          <w:szCs w:val="24"/>
          <w:lang w:eastAsia="ru-RU"/>
        </w:rPr>
        <w:t>П</w:t>
      </w:r>
      <w:proofErr w:type="gramEnd"/>
      <w:r w:rsidRPr="00B75791">
        <w:rPr>
          <w:rFonts w:eastAsia="Times New Roman" w:cs="Times New Roman"/>
          <w:color w:val="000000"/>
          <w:szCs w:val="24"/>
          <w:lang w:eastAsia="ru-RU"/>
        </w:rPr>
        <w:t> О С Т А Н О В Л Е Н И Е</w:t>
      </w:r>
    </w:p>
    <w:p w:rsidR="00B75791" w:rsidRPr="00B75791" w:rsidRDefault="00B75791" w:rsidP="00B7579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АДМИНИСТРАЦИИ  УСТЬ-БОЛЬШЕРЕЦКОГО  МУНИЦИПАЛЬНОГО  РАЙОНА</w:t>
      </w:r>
    </w:p>
    <w:p w:rsidR="00B75791" w:rsidRPr="00B75791" w:rsidRDefault="00B75791" w:rsidP="00B7579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КАМЧАТСКОГО КРАЯ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от 28.11.2014 № 522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b/>
          <w:bCs/>
          <w:color w:val="000000"/>
          <w:szCs w:val="24"/>
          <w:lang w:eastAsia="ru-RU"/>
        </w:rPr>
        <w:t>О структуре централизованной бухгалтерии</w:t>
      </w:r>
    </w:p>
    <w:p w:rsidR="00B75791" w:rsidRPr="00B75791" w:rsidRDefault="00B75791" w:rsidP="00B7579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b/>
          <w:bCs/>
          <w:color w:val="000000"/>
          <w:szCs w:val="24"/>
          <w:lang w:eastAsia="ru-RU"/>
        </w:rPr>
        <w:t>Управления образования Администрации</w:t>
      </w:r>
    </w:p>
    <w:p w:rsidR="00B75791" w:rsidRPr="00B75791" w:rsidRDefault="00B75791" w:rsidP="00B7579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b/>
          <w:bCs/>
          <w:color w:val="000000"/>
          <w:szCs w:val="24"/>
          <w:lang w:eastAsia="ru-RU"/>
        </w:rPr>
        <w:t>Усть-Большерецкого муниципального района,</w:t>
      </w:r>
    </w:p>
    <w:p w:rsidR="00B75791" w:rsidRPr="00B75791" w:rsidRDefault="00B75791" w:rsidP="00B7579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75791">
        <w:rPr>
          <w:rFonts w:eastAsia="Times New Roman" w:cs="Times New Roman"/>
          <w:b/>
          <w:bCs/>
          <w:color w:val="000000"/>
          <w:szCs w:val="24"/>
          <w:lang w:eastAsia="ru-RU"/>
        </w:rPr>
        <w:t>формировании</w:t>
      </w:r>
      <w:proofErr w:type="gramEnd"/>
      <w:r w:rsidRPr="00B75791">
        <w:rPr>
          <w:rFonts w:eastAsia="Times New Roman" w:cs="Times New Roman"/>
          <w:b/>
          <w:bCs/>
          <w:color w:val="000000"/>
          <w:szCs w:val="24"/>
          <w:lang w:eastAsia="ru-RU"/>
        </w:rPr>
        <w:t> фонда и условиях оплаты труда</w:t>
      </w:r>
    </w:p>
    <w:p w:rsidR="00B75791" w:rsidRPr="00B75791" w:rsidRDefault="00B75791" w:rsidP="00B7579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b/>
          <w:bCs/>
          <w:color w:val="000000"/>
          <w:szCs w:val="24"/>
          <w:lang w:eastAsia="ru-RU"/>
        </w:rPr>
        <w:t>специалистов</w:t>
      </w:r>
    </w:p>
    <w:p w:rsidR="00B75791" w:rsidRPr="00B75791" w:rsidRDefault="00B75791" w:rsidP="00B7579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(см. постановление от </w:t>
      </w:r>
      <w:hyperlink r:id="rId5" w:tgtFrame="_blank" w:history="1">
        <w:r w:rsidRPr="00B75791">
          <w:rPr>
            <w:rFonts w:eastAsia="Times New Roman" w:cs="Times New Roman"/>
            <w:color w:val="0000FF"/>
            <w:szCs w:val="24"/>
            <w:lang w:eastAsia="ru-RU"/>
          </w:rPr>
          <w:t>01.11.2018 № 446</w:t>
        </w:r>
      </w:hyperlink>
      <w:r w:rsidRPr="00B75791">
        <w:rPr>
          <w:rFonts w:eastAsia="Times New Roman" w:cs="Times New Roman"/>
          <w:color w:val="0000FF"/>
          <w:szCs w:val="24"/>
          <w:lang w:eastAsia="ru-RU"/>
        </w:rPr>
        <w:t>, от </w:t>
      </w:r>
      <w:hyperlink r:id="rId6" w:tgtFrame="_blank" w:history="1">
        <w:r w:rsidRPr="00B75791">
          <w:rPr>
            <w:rFonts w:eastAsia="Times New Roman" w:cs="Times New Roman"/>
            <w:color w:val="0000FF"/>
            <w:szCs w:val="24"/>
            <w:lang w:eastAsia="ru-RU"/>
          </w:rPr>
          <w:t>01.11.2018 № 447</w:t>
        </w:r>
      </w:hyperlink>
      <w:r w:rsidRPr="00B75791">
        <w:rPr>
          <w:rFonts w:eastAsia="Times New Roman" w:cs="Times New Roman"/>
          <w:color w:val="0000FF"/>
          <w:szCs w:val="24"/>
          <w:lang w:eastAsia="ru-RU"/>
        </w:rPr>
        <w:t>, от </w:t>
      </w:r>
      <w:hyperlink r:id="rId7" w:tgtFrame="_blank" w:history="1">
        <w:r w:rsidRPr="00B75791">
          <w:rPr>
            <w:rFonts w:eastAsia="Times New Roman" w:cs="Times New Roman"/>
            <w:color w:val="0000FF"/>
            <w:szCs w:val="24"/>
            <w:lang w:eastAsia="ru-RU"/>
          </w:rPr>
          <w:t>13.05.2019 № 191</w:t>
        </w:r>
      </w:hyperlink>
      <w:r w:rsidRPr="00B75791">
        <w:rPr>
          <w:rFonts w:eastAsia="Times New Roman" w:cs="Times New Roman"/>
          <w:color w:val="0000FF"/>
          <w:szCs w:val="24"/>
          <w:lang w:eastAsia="ru-RU"/>
        </w:rPr>
        <w:t>, от </w:t>
      </w:r>
      <w:hyperlink r:id="rId8" w:tgtFrame="_blank" w:history="1">
        <w:r w:rsidRPr="00B75791">
          <w:rPr>
            <w:rFonts w:eastAsia="Times New Roman" w:cs="Times New Roman"/>
            <w:color w:val="0000FF"/>
            <w:szCs w:val="24"/>
            <w:lang w:eastAsia="ru-RU"/>
          </w:rPr>
          <w:t>20.05.2019 № 205</w:t>
        </w:r>
      </w:hyperlink>
      <w:r w:rsidRPr="00B75791">
        <w:rPr>
          <w:rFonts w:eastAsia="Times New Roman" w:cs="Times New Roman"/>
          <w:color w:val="000000"/>
          <w:szCs w:val="24"/>
          <w:lang w:eastAsia="ru-RU"/>
        </w:rPr>
        <w:t> о внесении изменений)</w:t>
      </w:r>
    </w:p>
    <w:p w:rsidR="00B75791" w:rsidRPr="00B75791" w:rsidRDefault="00B75791" w:rsidP="00B7579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В целях упорядочения структуры и системы </w:t>
      </w:r>
      <w:proofErr w:type="gramStart"/>
      <w:r w:rsidRPr="00B75791">
        <w:rPr>
          <w:rFonts w:eastAsia="Times New Roman" w:cs="Times New Roman"/>
          <w:color w:val="000000"/>
          <w:szCs w:val="24"/>
          <w:lang w:eastAsia="ru-RU"/>
        </w:rPr>
        <w:t>оплаты труда специалистов централизованной бухгалтерии управления образования Администрации</w:t>
      </w:r>
      <w:proofErr w:type="gramEnd"/>
      <w:r w:rsidRPr="00B75791">
        <w:rPr>
          <w:rFonts w:eastAsia="Times New Roman" w:cs="Times New Roman"/>
          <w:color w:val="000000"/>
          <w:szCs w:val="24"/>
          <w:lang w:eastAsia="ru-RU"/>
        </w:rPr>
        <w:t> Усть-Большерецкого муниципального района, Администрация Усть-Большерецкого муниципального района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ПОСТАНОВЛЯЕТ: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1. Утвердить Перечень должностей и должностные оклады специалистов централизованной бухгалтерии согласно приложению № 1.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2. Утвердить Положение «Об оплате </w:t>
      </w:r>
      <w:proofErr w:type="gramStart"/>
      <w:r w:rsidRPr="00B75791">
        <w:rPr>
          <w:rFonts w:eastAsia="Times New Roman" w:cs="Times New Roman"/>
          <w:color w:val="000000"/>
          <w:szCs w:val="24"/>
          <w:lang w:eastAsia="ru-RU"/>
        </w:rPr>
        <w:t>труда специалистов централизованной бухгалтерии Управления образования Администрации</w:t>
      </w:r>
      <w:proofErr w:type="gramEnd"/>
      <w:r w:rsidRPr="00B75791">
        <w:rPr>
          <w:rFonts w:eastAsia="Times New Roman" w:cs="Times New Roman"/>
          <w:color w:val="000000"/>
          <w:szCs w:val="24"/>
          <w:lang w:eastAsia="ru-RU"/>
        </w:rPr>
        <w:t> Усть-Большерецкого муниципального района» согласно приложению № 2.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3. Настоящее постановление вступает в силу после дня его официального обнародования и распространяется на правоотношения, возникающие с 01 января 2015 года.              4.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B75791">
        <w:rPr>
          <w:rFonts w:eastAsia="Times New Roman" w:cs="Times New Roman"/>
          <w:color w:val="000000"/>
          <w:szCs w:val="24"/>
          <w:lang w:eastAsia="ru-RU"/>
        </w:rPr>
        <w:t>            5. </w:t>
      </w:r>
      <w:proofErr w:type="gramStart"/>
      <w:r w:rsidRPr="00B75791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B75791">
        <w:rPr>
          <w:rFonts w:eastAsia="Times New Roman" w:cs="Times New Roman"/>
          <w:color w:val="000000"/>
          <w:szCs w:val="24"/>
          <w:lang w:eastAsia="ru-RU"/>
        </w:rPr>
        <w:t> исполнением настоящего постановления возложить на руководителя Финансового управления Администрации Усть-Большерецкого муниципального района Власову А. И., руководителя Управления образования Администрации Усть-Большерецкого муниципального района Васильеву И. И.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И.О. Главы Усть-Большерецкого</w:t>
      </w:r>
    </w:p>
    <w:p w:rsidR="00B75791" w:rsidRPr="00B75791" w:rsidRDefault="00B75791" w:rsidP="00B7579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               К. Ю. </w:t>
      </w:r>
      <w:proofErr w:type="spellStart"/>
      <w:r w:rsidRPr="00B75791">
        <w:rPr>
          <w:rFonts w:eastAsia="Times New Roman" w:cs="Times New Roman"/>
          <w:color w:val="000000"/>
          <w:szCs w:val="24"/>
          <w:lang w:eastAsia="ru-RU"/>
        </w:rPr>
        <w:t>Деникеев</w:t>
      </w:r>
      <w:proofErr w:type="spellEnd"/>
    </w:p>
    <w:p w:rsidR="00B75791" w:rsidRPr="00B75791" w:rsidRDefault="00B75791" w:rsidP="00B7579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Приложение № 1</w:t>
      </w: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br/>
        <w:t>к постановлению Администрации</w:t>
      </w: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br/>
        <w:t>Усть-Большерецкого муниципального</w:t>
      </w: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br/>
        <w:t>района от 28.11.2014 №522</w:t>
      </w:r>
    </w:p>
    <w:p w:rsidR="00B75791" w:rsidRPr="00B75791" w:rsidRDefault="00B75791" w:rsidP="00B75791">
      <w:pPr>
        <w:spacing w:after="0" w:line="240" w:lineRule="auto"/>
        <w:ind w:left="1280" w:hanging="128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left="1280" w:hanging="128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Штатные единицы и должностные оклады специалистов</w:t>
      </w: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br/>
        <w:t>централизованной бухгалтерии</w:t>
      </w:r>
    </w:p>
    <w:p w:rsidR="00B75791" w:rsidRPr="00B75791" w:rsidRDefault="00B75791" w:rsidP="00B75791">
      <w:pPr>
        <w:spacing w:after="0" w:line="240" w:lineRule="auto"/>
        <w:ind w:left="1280" w:hanging="12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104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590"/>
        <w:gridCol w:w="2009"/>
        <w:gridCol w:w="2268"/>
      </w:tblGrid>
      <w:tr w:rsidR="00B75791" w:rsidRPr="00B75791" w:rsidTr="00B75791">
        <w:trPr>
          <w:trHeight w:val="455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аименование должностей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штатных</w:t>
            </w:r>
            <w:r w:rsidRPr="00B75791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Должностной оклад (руб.)</w:t>
            </w:r>
          </w:p>
        </w:tc>
      </w:tr>
      <w:tr w:rsidR="00B75791" w:rsidRPr="00B75791" w:rsidTr="00B75791">
        <w:trPr>
          <w:trHeight w:val="541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6161,00</w:t>
            </w:r>
          </w:p>
        </w:tc>
      </w:tr>
      <w:tr w:rsidR="00B75791" w:rsidRPr="00B75791" w:rsidTr="00B75791">
        <w:trPr>
          <w:trHeight w:val="541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5552,00</w:t>
            </w:r>
          </w:p>
        </w:tc>
      </w:tr>
      <w:tr w:rsidR="00B75791" w:rsidRPr="00B75791" w:rsidTr="00B75791">
        <w:trPr>
          <w:trHeight w:val="541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Главный экономист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4124,00</w:t>
            </w:r>
          </w:p>
        </w:tc>
      </w:tr>
      <w:tr w:rsidR="00B75791" w:rsidRPr="00B75791" w:rsidTr="00B75791">
        <w:trPr>
          <w:trHeight w:val="541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Ведущий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4,0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4124,00</w:t>
            </w:r>
          </w:p>
        </w:tc>
      </w:tr>
      <w:tr w:rsidR="00B75791" w:rsidRPr="00B75791" w:rsidTr="00B75791">
        <w:trPr>
          <w:trHeight w:val="541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Старший 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3830,00</w:t>
            </w:r>
          </w:p>
        </w:tc>
      </w:tr>
      <w:tr w:rsidR="00B75791" w:rsidRPr="00B75791" w:rsidTr="00B75791">
        <w:trPr>
          <w:trHeight w:val="541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Бухгалтер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3535,00</w:t>
            </w:r>
          </w:p>
        </w:tc>
      </w:tr>
      <w:tr w:rsidR="00B75791" w:rsidRPr="00B75791" w:rsidTr="00B75791">
        <w:trPr>
          <w:trHeight w:val="541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Специалист по программному обеспечению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1767,5</w:t>
            </w:r>
          </w:p>
        </w:tc>
      </w:tr>
      <w:tr w:rsidR="00B75791" w:rsidRPr="00B75791" w:rsidTr="00B75791">
        <w:trPr>
          <w:trHeight w:val="541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B75791" w:rsidRPr="00B75791" w:rsidRDefault="00B75791" w:rsidP="00B7579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br/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t>Приложение № 2</w:t>
      </w: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br/>
        <w:t>к постановлению Администрации</w:t>
      </w: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br/>
        <w:t>Усть-Большерецкого муниципального</w:t>
      </w:r>
      <w:r w:rsidRPr="00B75791">
        <w:rPr>
          <w:rFonts w:ascii="Arial" w:eastAsia="Times New Roman" w:hAnsi="Arial" w:cs="Arial"/>
          <w:color w:val="000000"/>
          <w:szCs w:val="24"/>
          <w:lang w:eastAsia="ru-RU"/>
        </w:rPr>
        <w:br/>
        <w:t>района от 28.11.2014 №522</w:t>
      </w:r>
    </w:p>
    <w:p w:rsidR="00B75791" w:rsidRPr="00B75791" w:rsidRDefault="00B75791" w:rsidP="00B7579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B75791" w:rsidRPr="00B75791" w:rsidRDefault="00B75791" w:rsidP="00B7579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об оплате труда специалистов централизованной бухгалтерии</w:t>
      </w:r>
    </w:p>
    <w:p w:rsidR="00B75791" w:rsidRPr="00B75791" w:rsidRDefault="00B75791" w:rsidP="00B7579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Управления образования Администрации Усть-Большерецкого</w:t>
      </w:r>
    </w:p>
    <w:p w:rsidR="00B75791" w:rsidRPr="00B75791" w:rsidRDefault="00B75791" w:rsidP="00B7579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муниципального района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Настоящее положение определяет формирование фонда и условия </w:t>
      </w:r>
      <w:proofErr w:type="gramStart"/>
      <w:r w:rsidRPr="00B75791">
        <w:rPr>
          <w:rFonts w:eastAsia="Times New Roman" w:cs="Times New Roman"/>
          <w:color w:val="000000"/>
          <w:szCs w:val="24"/>
          <w:lang w:eastAsia="ru-RU"/>
        </w:rPr>
        <w:t>оплаты труда специалистов централизованной бухгалтерии Управления образования Администрации</w:t>
      </w:r>
      <w:proofErr w:type="gramEnd"/>
      <w:r w:rsidRPr="00B75791">
        <w:rPr>
          <w:rFonts w:eastAsia="Times New Roman" w:cs="Times New Roman"/>
          <w:color w:val="000000"/>
          <w:szCs w:val="24"/>
          <w:lang w:eastAsia="ru-RU"/>
        </w:rPr>
        <w:t> Усть-Большерецкого муниципального района (далее – централизованной бухгалтерии).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1. Порядок формирования фонда оплаты труда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Годовой фонд оплаты труда специалистов централизованной бухгалтерии формируется </w:t>
      </w:r>
      <w:proofErr w:type="gramStart"/>
      <w:r w:rsidRPr="00B75791">
        <w:rPr>
          <w:rFonts w:eastAsia="Times New Roman" w:cs="Times New Roman"/>
          <w:color w:val="000000"/>
          <w:szCs w:val="24"/>
          <w:lang w:eastAsia="ru-RU"/>
        </w:rPr>
        <w:t>из</w:t>
      </w:r>
      <w:proofErr w:type="gramEnd"/>
      <w:r w:rsidRPr="00B75791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 должностных окладов – в размере двенадцати;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 ежемесячной надбавки к должностному окладу за выслугу лет – в размере трёх должностных окладов;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 ежемесячной надбавки за особые условия работы – в размере четырнадцати должностных окладов;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 премии за выполнение особо важных и сложных задач – в размере двух должностных окладов;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 ежемесячной материальной помощи в размере двух с половиной должностных окладов;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 ежемесячного денежного поощрения в размерах, предусмотренных пунктом 4.1 настоящего Положения.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Годовой фонд оплаты труда формируется с учетом районного коэффициента и процентных надбавок за работу в районах Крайнего Севера.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2. Должностной оклад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Должностные оклады специалистов централизованной бухгалтерии устанавливаются в соответствии с размерами должностных окладов, утвержденных приложением 3 1 к данному постановлению.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На должностные оклады начисляются районный коэффициент и процентные надбавки за работу в районах Крайнего Севера.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Увеличение должностных окладов специалистов централизованной бухгалтерии производится одновременно с повышением должностных окладов муниципальных служащих Администрации Усть-Большерецкого муниципального района в соответствии с Решением Думы Усть-Большерецкого муниципального района «</w:t>
      </w:r>
      <w:proofErr w:type="gramStart"/>
      <w:r w:rsidRPr="00B75791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B75791">
        <w:rPr>
          <w:rFonts w:eastAsia="Times New Roman" w:cs="Times New Roman"/>
          <w:color w:val="000000"/>
          <w:szCs w:val="24"/>
          <w:lang w:eastAsia="ru-RU"/>
        </w:rPr>
        <w:t>местом</w:t>
      </w:r>
      <w:proofErr w:type="gramEnd"/>
      <w:r w:rsidRPr="00B75791">
        <w:rPr>
          <w:rFonts w:eastAsia="Times New Roman" w:cs="Times New Roman"/>
          <w:color w:val="000000"/>
          <w:szCs w:val="24"/>
          <w:lang w:eastAsia="ru-RU"/>
        </w:rPr>
        <w:t> бюджете Усть-Большерецкого муниципального района».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3. Надбавки к должностному окладу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lastRenderedPageBreak/>
        <w:t>Специалистам централизованной бухгалтерии устанавливаются следующие надбавки к должностному окладу: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-ежемесячная надбавка за выслугу лет;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-ежемесячная надбавка за особые условия работы.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3.1 Ежемесячная надбавка к должностному окладу за выслугу лет устанавливается в размере: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-работнику, имеющему стаж работы от 1 года до 5 лет -10% от установленного должностного оклада;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-работнику, имеющему стаж работы от 5 лет до 10 лет -15% от установленного должностного оклада;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-работнику, имеющему стаж работы от 10 лет до 15 лет -20% от установленного должностного оклада;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-работнику, имеющему стаж работы от 15 лет и выше -30% от установленного должностного оклада;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В стаж работы при поступлении на должность одномоментно засчитывается стаж работы на муниципальных должностях и на должностях государственной службы, а также включается стаж работы в экономических и бухгалтерских службах.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3.2 Размер ежемесячной надбавки к должностному окладу за особые условия работы устанавливаются </w:t>
      </w:r>
      <w:proofErr w:type="gramStart"/>
      <w:r w:rsidRPr="00B7579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B75791">
        <w:rPr>
          <w:rFonts w:eastAsia="Times New Roman" w:cs="Times New Roman"/>
          <w:color w:val="000000"/>
          <w:szCs w:val="24"/>
          <w:lang w:eastAsia="ru-RU"/>
        </w:rPr>
        <w:t>процентом</w:t>
      </w:r>
      <w:proofErr w:type="gramEnd"/>
      <w:r w:rsidRPr="00B75791">
        <w:rPr>
          <w:rFonts w:eastAsia="Times New Roman" w:cs="Times New Roman"/>
          <w:color w:val="000000"/>
          <w:szCs w:val="24"/>
          <w:lang w:eastAsia="ru-RU"/>
        </w:rPr>
        <w:t> отношении к должностному окладу: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5922"/>
        <w:gridCol w:w="2797"/>
      </w:tblGrid>
      <w:tr w:rsidR="00B75791" w:rsidRPr="00B75791" w:rsidTr="00B75791">
        <w:trPr>
          <w:trHeight w:val="553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B75791" w:rsidRPr="00B75791" w:rsidRDefault="00B75791" w:rsidP="00B75791">
            <w:pPr>
              <w:spacing w:after="0" w:line="240" w:lineRule="auto"/>
              <w:ind w:firstLine="4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7579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B7579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Проценты к</w:t>
            </w:r>
            <w:r w:rsidRPr="00B75791">
              <w:rPr>
                <w:rFonts w:eastAsia="Times New Roman" w:cs="Times New Roman"/>
                <w:szCs w:val="24"/>
                <w:lang w:eastAsia="ru-RU"/>
              </w:rPr>
              <w:br/>
              <w:t>должностному окладу</w:t>
            </w:r>
          </w:p>
        </w:tc>
      </w:tr>
      <w:tr w:rsidR="00B75791" w:rsidRPr="00B75791" w:rsidTr="00B75791">
        <w:trPr>
          <w:trHeight w:val="32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B75791" w:rsidRPr="00B75791" w:rsidTr="00B75791">
        <w:trPr>
          <w:trHeight w:val="32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</w:tr>
      <w:tr w:rsidR="00B75791" w:rsidRPr="00B75791" w:rsidTr="00B75791">
        <w:trPr>
          <w:trHeight w:val="355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Главный экономист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</w:tr>
      <w:tr w:rsidR="00B75791" w:rsidRPr="00B75791" w:rsidTr="00B75791">
        <w:trPr>
          <w:trHeight w:val="326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Ведущий бухгалтер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  <w:tr w:rsidR="00B75791" w:rsidRPr="00B75791" w:rsidTr="00B75791">
        <w:trPr>
          <w:trHeight w:val="336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Старший бухгалтер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  <w:tr w:rsidR="00B75791" w:rsidRPr="00B75791" w:rsidTr="00B75791">
        <w:trPr>
          <w:trHeight w:val="346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Бухгалтер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  <w:tr w:rsidR="00B75791" w:rsidRPr="00B75791" w:rsidTr="00B75791">
        <w:trPr>
          <w:trHeight w:val="389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Специалист по программному обеспечению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</w:tbl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На надбавки к должностному окладу начисляются районный коэффициент и процентные надбавки за работу в районах Крайнего Севера.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4. Премирование специалистов централизованной бухгалтерии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Специалистам централизованной бухгалтерии устанавливаются следующие виды премий и выплат: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-ежемесячное денежное поощрение;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-материальная помощь;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 премия за выполнение особо важных и сложных заданий.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4.1 Размер ежемесячного денежного поощрения устанавливается в следующих размерах:</w:t>
      </w:r>
    </w:p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3"/>
        <w:gridCol w:w="2202"/>
      </w:tblGrid>
      <w:tr w:rsidR="00B75791" w:rsidRPr="00B75791" w:rsidTr="00B75791">
        <w:trPr>
          <w:trHeight w:val="1056"/>
          <w:jc w:val="center"/>
        </w:trPr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</w:p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должностных</w:t>
            </w:r>
          </w:p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окладов</w:t>
            </w:r>
          </w:p>
        </w:tc>
      </w:tr>
      <w:tr w:rsidR="00B75791" w:rsidRPr="00B75791" w:rsidTr="00B75791">
        <w:trPr>
          <w:trHeight w:val="336"/>
          <w:jc w:val="center"/>
        </w:trPr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1,35</w:t>
            </w:r>
          </w:p>
        </w:tc>
      </w:tr>
      <w:tr w:rsidR="00B75791" w:rsidRPr="00B75791" w:rsidTr="00B75791">
        <w:trPr>
          <w:trHeight w:val="331"/>
          <w:jc w:val="center"/>
        </w:trPr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B75791" w:rsidRPr="00B75791" w:rsidTr="00B75791">
        <w:trPr>
          <w:trHeight w:val="331"/>
          <w:jc w:val="center"/>
        </w:trPr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lastRenderedPageBreak/>
              <w:t>Главный экономист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0,95</w:t>
            </w:r>
          </w:p>
        </w:tc>
      </w:tr>
      <w:tr w:rsidR="00B75791" w:rsidRPr="00B75791" w:rsidTr="00B75791">
        <w:trPr>
          <w:trHeight w:val="326"/>
          <w:jc w:val="center"/>
        </w:trPr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Экономист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1,35</w:t>
            </w:r>
          </w:p>
        </w:tc>
      </w:tr>
      <w:tr w:rsidR="00B75791" w:rsidRPr="00B75791" w:rsidTr="00B75791">
        <w:trPr>
          <w:trHeight w:val="341"/>
          <w:jc w:val="center"/>
        </w:trPr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Ведущий бухгалтер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1,35</w:t>
            </w:r>
          </w:p>
        </w:tc>
      </w:tr>
      <w:tr w:rsidR="00B75791" w:rsidRPr="00B75791" w:rsidTr="00B75791">
        <w:trPr>
          <w:trHeight w:val="331"/>
          <w:jc w:val="center"/>
        </w:trPr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Старший бухгалтер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1,3</w:t>
            </w:r>
          </w:p>
        </w:tc>
      </w:tr>
      <w:tr w:rsidR="00B75791" w:rsidRPr="00B75791" w:rsidTr="00B75791">
        <w:trPr>
          <w:trHeight w:val="331"/>
          <w:jc w:val="center"/>
        </w:trPr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Бухгалтер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</w:tc>
      </w:tr>
      <w:tr w:rsidR="00B75791" w:rsidRPr="00B75791" w:rsidTr="00B75791">
        <w:trPr>
          <w:trHeight w:val="422"/>
          <w:jc w:val="center"/>
        </w:trPr>
        <w:tc>
          <w:tcPr>
            <w:tcW w:w="7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Специалист по программному обеспечению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791" w:rsidRPr="00B75791" w:rsidRDefault="00B75791" w:rsidP="00B75791">
            <w:pPr>
              <w:spacing w:after="0" w:line="240" w:lineRule="auto"/>
              <w:ind w:firstLine="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75791"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</w:tc>
      </w:tr>
    </w:tbl>
    <w:p w:rsidR="00B75791" w:rsidRPr="00B75791" w:rsidRDefault="00B75791" w:rsidP="00B757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4.2 Материальная помощь начисляется ежемесячно в размере 20,83% должностного оклада. Материальная помощь выплачивается ежемесячно вместе с заработной платой, в том числе в период нахождения работника в служебных командировках, нахождения в ежегодном оплачиваемом отпуске (кроме периода нахождения работника в отпуске без сохранения заработной платы, либо в отпуске по уходу за ребенком).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Выплата материальной помощи не зависит от итогов </w:t>
      </w:r>
      <w:proofErr w:type="gramStart"/>
      <w:r w:rsidRPr="00B75791">
        <w:rPr>
          <w:rFonts w:eastAsia="Times New Roman" w:cs="Times New Roman"/>
          <w:color w:val="000000"/>
          <w:szCs w:val="24"/>
          <w:lang w:eastAsia="ru-RU"/>
        </w:rPr>
        <w:t>оценки результатов труда специалиста централизованной бухгалтерии</w:t>
      </w:r>
      <w:proofErr w:type="gramEnd"/>
      <w:r w:rsidRPr="00B7579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На материальную помощь специалистам централизованной бухгалтерии начисляются районный коэффициент и процентные надбавки за работу в районах Крайнего Севера.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При наличии экономии фонда оплаты труда специалистам централизованной бухгалтерии может быть выплачена дополнительная материальная помощь в следующих случаях: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1) в связи с заключением брака-5 000 руб.;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2) в связи с рождением ребенка -5 000 руб.;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3) в связи со смертью близких родственников (родителей, детей, супруга (супруги)) - 5 000 руб.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4) при наступлении непредвиденных событий (несчастного случая, стихийного бедствия, пожара и др.) -5 000 руб.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4.3 Премия за выполнение особо важных и сложных заданий за месяц устанавливается в размере 16,67% должностного оклада. Премия за месяц начисляется и выплачивается ежемесячно в составе денежного содержания специалиста централизованной бухгалтерии.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Конкретный размер премии устанавливается руководителем Управления образования в индивидуальном порядке и оформляется приказом на основании служебной записки, главного бухгалтера централизованной бухгалтерии.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По итогам работы за квартал, полугодие, девять месяцев, год в пределах выделенных бюджетных ассигнований, экономия фонда оплаты труда может быть направлена на выплату премии специалистам централизованной бухгалтерии, не имеющим взысканий за фактически отработанное время. Размер Премии устанавливается </w:t>
      </w:r>
      <w:proofErr w:type="gramStart"/>
      <w:r w:rsidRPr="00B7579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B75791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B75791">
        <w:rPr>
          <w:rFonts w:eastAsia="Times New Roman" w:cs="Times New Roman"/>
          <w:color w:val="000000"/>
          <w:szCs w:val="24"/>
          <w:lang w:eastAsia="ru-RU"/>
        </w:rPr>
        <w:t>процентом</w:t>
      </w:r>
      <w:proofErr w:type="gramEnd"/>
      <w:r w:rsidRPr="00B75791">
        <w:rPr>
          <w:rFonts w:eastAsia="Times New Roman" w:cs="Times New Roman"/>
          <w:color w:val="000000"/>
          <w:szCs w:val="24"/>
          <w:lang w:eastAsia="ru-RU"/>
        </w:rPr>
        <w:t> отношении к должностному окладу либо в абсолютном выражении и максимальным размером не ограничивается.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На Премию начисляются районный коэффициент и процентные надбавки за работу в районах Крайнего Севера и приравненных к ним местностям.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Основными показателями премирования работников являются: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-своевременное, добросовестное, качественное выполнение обязанностей, предусмотренных трудовым договором и должностной инструкцией, соблюдение трудовой дисциплины;</w:t>
      </w:r>
    </w:p>
    <w:p w:rsidR="00B75791" w:rsidRPr="00B75791" w:rsidRDefault="00B75791" w:rsidP="00B757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5791">
        <w:rPr>
          <w:rFonts w:eastAsia="Times New Roman" w:cs="Times New Roman"/>
          <w:color w:val="000000"/>
          <w:szCs w:val="24"/>
          <w:lang w:eastAsia="ru-RU"/>
        </w:rPr>
        <w:t>-личный вклад в общие результаты работы.</w:t>
      </w:r>
    </w:p>
    <w:p w:rsidR="00A26328" w:rsidRDefault="00A26328"/>
    <w:sectPr w:rsidR="00A2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69"/>
    <w:rsid w:val="00007569"/>
    <w:rsid w:val="00A26328"/>
    <w:rsid w:val="00B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5A3EA24-EFF4-4D5B-9DB4-030E2447FDD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7A72DD93-BCDE-43A9-95BE-0234A2978D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7CFC9C4-94DC-4529-A953-3197A2683026" TargetMode="External"/><Relationship Id="rId5" Type="http://schemas.openxmlformats.org/officeDocument/2006/relationships/hyperlink" Target="http://pravo.minjust.ru:8080/bigs/showDocument.html?id=8D2104FF-7B5D-4CA9-87E3-18FA28F1BB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2019-10-14T03:43:00Z</dcterms:created>
  <dcterms:modified xsi:type="dcterms:W3CDTF">2019-10-14T03:45:00Z</dcterms:modified>
</cp:coreProperties>
</file>